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C7C0E" w14:textId="77777777" w:rsidR="00446328" w:rsidRDefault="00446328" w:rsidP="00446328">
      <w:pPr>
        <w:rPr>
          <w:b/>
          <w:sz w:val="18"/>
          <w:szCs w:val="18"/>
          <w:u w:val="single"/>
        </w:rPr>
      </w:pPr>
      <w:r>
        <w:rPr>
          <w:noProof/>
          <w:sz w:val="18"/>
          <w:szCs w:val="18"/>
        </w:rPr>
        <w:drawing>
          <wp:inline distT="0" distB="0" distL="0" distR="0" wp14:anchorId="093EE97E" wp14:editId="4D9043B1">
            <wp:extent cx="3400425" cy="9048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2824" cy="905513"/>
                    </a:xfrm>
                    <a:prstGeom prst="rect">
                      <a:avLst/>
                    </a:prstGeom>
                    <a:noFill/>
                    <a:ln>
                      <a:noFill/>
                    </a:ln>
                  </pic:spPr>
                </pic:pic>
              </a:graphicData>
            </a:graphic>
          </wp:inline>
        </w:drawing>
      </w:r>
    </w:p>
    <w:p w14:paraId="5D701AF2" w14:textId="77777777" w:rsidR="00446328" w:rsidRDefault="00446328" w:rsidP="00446328">
      <w:pPr>
        <w:rPr>
          <w:b/>
          <w:sz w:val="18"/>
          <w:szCs w:val="18"/>
          <w:u w:val="single"/>
        </w:rPr>
      </w:pPr>
    </w:p>
    <w:p w14:paraId="30C6AB67" w14:textId="77777777" w:rsidR="00BF4F29" w:rsidRPr="001409F8" w:rsidRDefault="00BF4F29" w:rsidP="00BF4F29">
      <w:pPr>
        <w:jc w:val="center"/>
        <w:rPr>
          <w:b/>
          <w:sz w:val="18"/>
          <w:szCs w:val="18"/>
          <w:u w:val="single"/>
        </w:rPr>
      </w:pPr>
      <w:r w:rsidRPr="001409F8">
        <w:rPr>
          <w:b/>
          <w:sz w:val="18"/>
          <w:szCs w:val="18"/>
          <w:u w:val="single"/>
        </w:rPr>
        <w:t>Godkendelsesprocedure for private børn</w:t>
      </w:r>
      <w:r>
        <w:rPr>
          <w:b/>
          <w:sz w:val="18"/>
          <w:szCs w:val="18"/>
          <w:u w:val="single"/>
        </w:rPr>
        <w:t>epassere i Morsø Kommune</w:t>
      </w:r>
    </w:p>
    <w:p w14:paraId="50AA6110" w14:textId="77777777" w:rsidR="00BF4F29" w:rsidRPr="001409F8" w:rsidRDefault="00BF4F29" w:rsidP="00BF4F29">
      <w:pPr>
        <w:rPr>
          <w:b/>
          <w:sz w:val="18"/>
          <w:szCs w:val="18"/>
          <w:u w:val="single"/>
        </w:rPr>
      </w:pPr>
    </w:p>
    <w:tbl>
      <w:tblPr>
        <w:tblpPr w:leftFromText="141" w:rightFromText="141"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51"/>
      </w:tblGrid>
      <w:tr w:rsidR="00BF4F29" w:rsidRPr="00070670" w14:paraId="1BAEC7DE" w14:textId="77777777" w:rsidTr="00446328">
        <w:tc>
          <w:tcPr>
            <w:tcW w:w="8755" w:type="dxa"/>
            <w:shd w:val="clear" w:color="auto" w:fill="0000CC"/>
          </w:tcPr>
          <w:p w14:paraId="335A8A11" w14:textId="77777777" w:rsidR="00BF4F29" w:rsidRPr="00070670" w:rsidRDefault="00BF4F29" w:rsidP="00B416B9">
            <w:pPr>
              <w:pStyle w:val="Listeafsnit"/>
              <w:ind w:left="426"/>
              <w:rPr>
                <w:b/>
                <w:sz w:val="18"/>
                <w:szCs w:val="18"/>
              </w:rPr>
            </w:pPr>
          </w:p>
          <w:p w14:paraId="336F6D31" w14:textId="77777777" w:rsidR="00BF4F29" w:rsidRPr="00070670" w:rsidRDefault="00BF4F29" w:rsidP="00B416B9">
            <w:pPr>
              <w:rPr>
                <w:b/>
                <w:sz w:val="18"/>
                <w:szCs w:val="18"/>
              </w:rPr>
            </w:pPr>
            <w:r w:rsidRPr="00070670">
              <w:rPr>
                <w:b/>
                <w:sz w:val="18"/>
                <w:szCs w:val="18"/>
              </w:rPr>
              <w:t>GODKENDELSES PROCEDURE</w:t>
            </w:r>
          </w:p>
          <w:p w14:paraId="54BCC16C" w14:textId="77777777" w:rsidR="00BF4F29" w:rsidRPr="00070670" w:rsidRDefault="00BF4F29" w:rsidP="00B416B9">
            <w:pPr>
              <w:rPr>
                <w:b/>
                <w:sz w:val="18"/>
                <w:szCs w:val="18"/>
              </w:rPr>
            </w:pPr>
          </w:p>
        </w:tc>
        <w:tc>
          <w:tcPr>
            <w:tcW w:w="851" w:type="dxa"/>
            <w:shd w:val="clear" w:color="auto" w:fill="0000CC"/>
          </w:tcPr>
          <w:p w14:paraId="68553728" w14:textId="77777777" w:rsidR="00BF4F29" w:rsidRPr="00070670" w:rsidRDefault="00BF4F29" w:rsidP="00B416B9">
            <w:pPr>
              <w:pStyle w:val="Listeafsnit"/>
              <w:ind w:left="0"/>
              <w:jc w:val="center"/>
              <w:rPr>
                <w:b/>
                <w:sz w:val="18"/>
                <w:szCs w:val="18"/>
              </w:rPr>
            </w:pPr>
          </w:p>
          <w:p w14:paraId="2831DB17" w14:textId="77777777" w:rsidR="00BF4F29" w:rsidRPr="00070670" w:rsidRDefault="00BF4F29" w:rsidP="00B416B9">
            <w:pPr>
              <w:pStyle w:val="Listeafsnit"/>
              <w:numPr>
                <w:ilvl w:val="0"/>
                <w:numId w:val="1"/>
              </w:numPr>
              <w:jc w:val="center"/>
              <w:rPr>
                <w:b/>
                <w:sz w:val="18"/>
                <w:szCs w:val="18"/>
              </w:rPr>
            </w:pPr>
          </w:p>
        </w:tc>
      </w:tr>
      <w:tr w:rsidR="00BF4F29" w:rsidRPr="00070670" w14:paraId="200F6848" w14:textId="77777777" w:rsidTr="00B416B9">
        <w:tc>
          <w:tcPr>
            <w:tcW w:w="8755" w:type="dxa"/>
          </w:tcPr>
          <w:p w14:paraId="1B364034" w14:textId="77777777" w:rsidR="00BF4F29" w:rsidRPr="00070670" w:rsidRDefault="00BF4F29" w:rsidP="00B416B9">
            <w:pPr>
              <w:rPr>
                <w:sz w:val="18"/>
                <w:szCs w:val="18"/>
              </w:rPr>
            </w:pPr>
          </w:p>
          <w:p w14:paraId="0B49D958" w14:textId="77777777" w:rsidR="00BF4F29" w:rsidRDefault="00BF4F29" w:rsidP="00B416B9">
            <w:pPr>
              <w:rPr>
                <w:sz w:val="18"/>
                <w:szCs w:val="18"/>
              </w:rPr>
            </w:pPr>
            <w:r w:rsidRPr="00070670">
              <w:rPr>
                <w:sz w:val="18"/>
                <w:szCs w:val="18"/>
              </w:rPr>
              <w:t xml:space="preserve">Reglerne for godkendelse af </w:t>
            </w:r>
            <w:r>
              <w:rPr>
                <w:sz w:val="18"/>
                <w:szCs w:val="18"/>
              </w:rPr>
              <w:t>hjemmet</w:t>
            </w:r>
            <w:r w:rsidRPr="00070670">
              <w:rPr>
                <w:sz w:val="18"/>
                <w:szCs w:val="18"/>
              </w:rPr>
              <w:t xml:space="preserve"> er</w:t>
            </w:r>
            <w:r>
              <w:rPr>
                <w:sz w:val="18"/>
                <w:szCs w:val="18"/>
              </w:rPr>
              <w:t xml:space="preserve"> stort set</w:t>
            </w:r>
            <w:r w:rsidRPr="00070670">
              <w:rPr>
                <w:sz w:val="18"/>
                <w:szCs w:val="18"/>
              </w:rPr>
              <w:t xml:space="preserve"> de samme, som når der godkendes en kommunal dagplejer. Hvert 3. år skal huset gengodkendes.</w:t>
            </w:r>
            <w:r>
              <w:rPr>
                <w:sz w:val="18"/>
                <w:szCs w:val="18"/>
              </w:rPr>
              <w:t xml:space="preserve"> </w:t>
            </w:r>
          </w:p>
          <w:p w14:paraId="2B23BF44" w14:textId="77777777" w:rsidR="00BF4F29" w:rsidRDefault="00BF4F29" w:rsidP="00B416B9">
            <w:pPr>
              <w:rPr>
                <w:sz w:val="18"/>
                <w:szCs w:val="18"/>
              </w:rPr>
            </w:pPr>
            <w:r>
              <w:rPr>
                <w:sz w:val="18"/>
                <w:szCs w:val="18"/>
              </w:rPr>
              <w:t>- skema til godkendelse af privat børnepassers hjem.</w:t>
            </w:r>
          </w:p>
          <w:p w14:paraId="156D5352" w14:textId="77777777" w:rsidR="00446328" w:rsidRPr="00070670" w:rsidRDefault="00446328" w:rsidP="00B416B9">
            <w:pPr>
              <w:rPr>
                <w:sz w:val="18"/>
                <w:szCs w:val="18"/>
              </w:rPr>
            </w:pPr>
          </w:p>
        </w:tc>
        <w:tc>
          <w:tcPr>
            <w:tcW w:w="851" w:type="dxa"/>
          </w:tcPr>
          <w:p w14:paraId="1E222C6F" w14:textId="77777777" w:rsidR="00BF4F29" w:rsidRPr="00070670" w:rsidRDefault="00BF4F29" w:rsidP="00B416B9">
            <w:pPr>
              <w:pStyle w:val="Listeafsnit"/>
              <w:ind w:left="0"/>
              <w:rPr>
                <w:sz w:val="18"/>
                <w:szCs w:val="18"/>
              </w:rPr>
            </w:pPr>
          </w:p>
        </w:tc>
      </w:tr>
      <w:tr w:rsidR="00BF4F29" w:rsidRPr="00070670" w14:paraId="49C9A3B9" w14:textId="77777777" w:rsidTr="00B416B9">
        <w:tc>
          <w:tcPr>
            <w:tcW w:w="8755" w:type="dxa"/>
          </w:tcPr>
          <w:p w14:paraId="0A20505A" w14:textId="77777777" w:rsidR="00BF4F29" w:rsidRPr="00070670" w:rsidRDefault="00BF4F29" w:rsidP="00B416B9">
            <w:pPr>
              <w:rPr>
                <w:sz w:val="18"/>
                <w:szCs w:val="18"/>
              </w:rPr>
            </w:pPr>
          </w:p>
          <w:p w14:paraId="14B73708" w14:textId="77777777" w:rsidR="00BF4F29" w:rsidRPr="00070670" w:rsidRDefault="00BF4F29" w:rsidP="00B416B9">
            <w:pPr>
              <w:rPr>
                <w:sz w:val="18"/>
                <w:szCs w:val="18"/>
              </w:rPr>
            </w:pPr>
            <w:r w:rsidRPr="00070670">
              <w:rPr>
                <w:sz w:val="18"/>
                <w:szCs w:val="18"/>
              </w:rPr>
              <w:t>Der gives tilsagn om, at kommunen kan indhente børneattest på ansøger, ægtefælle, hjemmeboende børn over 15 år, samt andre, der enten er logerend</w:t>
            </w:r>
            <w:r w:rsidR="00C13121">
              <w:rPr>
                <w:sz w:val="18"/>
                <w:szCs w:val="18"/>
              </w:rPr>
              <w:t>e i huset, eller færdes der dagligt</w:t>
            </w:r>
            <w:r w:rsidRPr="00070670">
              <w:rPr>
                <w:sz w:val="18"/>
                <w:szCs w:val="18"/>
              </w:rPr>
              <w:t>.</w:t>
            </w:r>
          </w:p>
          <w:p w14:paraId="53C6F96F" w14:textId="77777777" w:rsidR="00BF4F29" w:rsidRPr="00070670" w:rsidRDefault="00BF4F29" w:rsidP="00B416B9">
            <w:pPr>
              <w:rPr>
                <w:sz w:val="18"/>
                <w:szCs w:val="18"/>
              </w:rPr>
            </w:pPr>
          </w:p>
        </w:tc>
        <w:tc>
          <w:tcPr>
            <w:tcW w:w="851" w:type="dxa"/>
          </w:tcPr>
          <w:p w14:paraId="135BF4C3" w14:textId="77777777" w:rsidR="00BF4F29" w:rsidRPr="00070670" w:rsidRDefault="00BF4F29" w:rsidP="00B416B9">
            <w:pPr>
              <w:pStyle w:val="Listeafsnit"/>
              <w:ind w:left="0"/>
              <w:rPr>
                <w:sz w:val="18"/>
                <w:szCs w:val="18"/>
              </w:rPr>
            </w:pPr>
          </w:p>
        </w:tc>
      </w:tr>
      <w:tr w:rsidR="00BF4F29" w:rsidRPr="00070670" w14:paraId="1A75BCC4" w14:textId="77777777" w:rsidTr="00B416B9">
        <w:tc>
          <w:tcPr>
            <w:tcW w:w="8755" w:type="dxa"/>
          </w:tcPr>
          <w:p w14:paraId="579AC39A" w14:textId="77777777" w:rsidR="00BF4F29" w:rsidRPr="00070670" w:rsidRDefault="00BF4F29" w:rsidP="00B416B9">
            <w:pPr>
              <w:rPr>
                <w:sz w:val="18"/>
                <w:szCs w:val="18"/>
              </w:rPr>
            </w:pPr>
          </w:p>
          <w:p w14:paraId="674ECB27" w14:textId="77777777" w:rsidR="00BF4F29" w:rsidRPr="00070670" w:rsidRDefault="00BF4F29" w:rsidP="00B416B9">
            <w:pPr>
              <w:rPr>
                <w:sz w:val="18"/>
                <w:szCs w:val="18"/>
              </w:rPr>
            </w:pPr>
            <w:r w:rsidRPr="00070670">
              <w:rPr>
                <w:sz w:val="18"/>
                <w:szCs w:val="18"/>
              </w:rPr>
              <w:t>Rygning er ikke tilladt jf. de generelle retningslinjer for kommunale dagplejere.</w:t>
            </w:r>
          </w:p>
          <w:p w14:paraId="54D479B3" w14:textId="77777777" w:rsidR="00BF4F29" w:rsidRPr="00070670" w:rsidRDefault="00BF4F29" w:rsidP="00B416B9">
            <w:pPr>
              <w:rPr>
                <w:sz w:val="18"/>
                <w:szCs w:val="18"/>
              </w:rPr>
            </w:pPr>
          </w:p>
        </w:tc>
        <w:tc>
          <w:tcPr>
            <w:tcW w:w="851" w:type="dxa"/>
          </w:tcPr>
          <w:p w14:paraId="764D9C65" w14:textId="77777777" w:rsidR="00BF4F29" w:rsidRPr="00070670" w:rsidRDefault="00BF4F29" w:rsidP="00B416B9">
            <w:pPr>
              <w:pStyle w:val="Listeafsnit"/>
              <w:ind w:left="0"/>
              <w:rPr>
                <w:sz w:val="18"/>
                <w:szCs w:val="18"/>
              </w:rPr>
            </w:pPr>
          </w:p>
        </w:tc>
      </w:tr>
      <w:tr w:rsidR="00BF4F29" w:rsidRPr="00070670" w14:paraId="3AF8432B" w14:textId="77777777" w:rsidTr="00B416B9">
        <w:tc>
          <w:tcPr>
            <w:tcW w:w="8755" w:type="dxa"/>
          </w:tcPr>
          <w:p w14:paraId="31D7583C" w14:textId="77777777" w:rsidR="00BF4F29" w:rsidRPr="00070670" w:rsidRDefault="00BF4F29" w:rsidP="00B416B9">
            <w:pPr>
              <w:rPr>
                <w:sz w:val="18"/>
                <w:szCs w:val="18"/>
              </w:rPr>
            </w:pPr>
          </w:p>
          <w:p w14:paraId="2D60D602" w14:textId="77777777" w:rsidR="00BF4F29" w:rsidRPr="00070670" w:rsidRDefault="00BF4F29" w:rsidP="00B416B9">
            <w:pPr>
              <w:rPr>
                <w:sz w:val="18"/>
                <w:szCs w:val="18"/>
              </w:rPr>
            </w:pPr>
            <w:r w:rsidRPr="00070670">
              <w:rPr>
                <w:sz w:val="18"/>
                <w:szCs w:val="18"/>
              </w:rPr>
              <w:t>Husdyr er tilladt efter samme retningslinjer, som for kommunale dagplejere.</w:t>
            </w:r>
          </w:p>
          <w:p w14:paraId="76FEC6E4" w14:textId="77777777" w:rsidR="00BF4F29" w:rsidRPr="00070670" w:rsidRDefault="00BF4F29" w:rsidP="00B416B9">
            <w:pPr>
              <w:rPr>
                <w:sz w:val="18"/>
                <w:szCs w:val="18"/>
              </w:rPr>
            </w:pPr>
          </w:p>
        </w:tc>
        <w:tc>
          <w:tcPr>
            <w:tcW w:w="851" w:type="dxa"/>
          </w:tcPr>
          <w:p w14:paraId="27211390" w14:textId="77777777" w:rsidR="00BF4F29" w:rsidRPr="00070670" w:rsidRDefault="00BF4F29" w:rsidP="00B416B9">
            <w:pPr>
              <w:pStyle w:val="Listeafsnit"/>
              <w:ind w:left="0"/>
              <w:rPr>
                <w:sz w:val="18"/>
                <w:szCs w:val="18"/>
              </w:rPr>
            </w:pPr>
          </w:p>
        </w:tc>
      </w:tr>
      <w:tr w:rsidR="00BF4F29" w:rsidRPr="00070670" w14:paraId="3B6EB4A4" w14:textId="77777777" w:rsidTr="00B416B9">
        <w:tc>
          <w:tcPr>
            <w:tcW w:w="8755" w:type="dxa"/>
          </w:tcPr>
          <w:p w14:paraId="6135A9E0" w14:textId="77777777" w:rsidR="00BF4F29" w:rsidRPr="00070670" w:rsidRDefault="00BF4F29" w:rsidP="00B416B9">
            <w:pPr>
              <w:rPr>
                <w:sz w:val="18"/>
                <w:szCs w:val="18"/>
              </w:rPr>
            </w:pPr>
          </w:p>
          <w:p w14:paraId="62C2EDBC" w14:textId="77777777" w:rsidR="00BF4F29" w:rsidRPr="00070670" w:rsidRDefault="00682F38" w:rsidP="00B416B9">
            <w:pPr>
              <w:rPr>
                <w:sz w:val="18"/>
                <w:szCs w:val="18"/>
              </w:rPr>
            </w:pPr>
            <w:r>
              <w:rPr>
                <w:sz w:val="18"/>
                <w:szCs w:val="18"/>
              </w:rPr>
              <w:t>Den private børnepasser skal følge anbefalingerne i kommunens kostpolitik</w:t>
            </w:r>
          </w:p>
          <w:p w14:paraId="6B272CB2" w14:textId="77777777" w:rsidR="00BF4F29" w:rsidRPr="00070670" w:rsidRDefault="00BF4F29" w:rsidP="00B416B9">
            <w:pPr>
              <w:rPr>
                <w:sz w:val="18"/>
                <w:szCs w:val="18"/>
              </w:rPr>
            </w:pPr>
          </w:p>
        </w:tc>
        <w:tc>
          <w:tcPr>
            <w:tcW w:w="851" w:type="dxa"/>
          </w:tcPr>
          <w:p w14:paraId="58EA9BFA" w14:textId="77777777" w:rsidR="00BF4F29" w:rsidRPr="00070670" w:rsidRDefault="00BF4F29" w:rsidP="00B416B9">
            <w:pPr>
              <w:pStyle w:val="Listeafsnit"/>
              <w:ind w:left="0"/>
              <w:rPr>
                <w:sz w:val="18"/>
                <w:szCs w:val="18"/>
              </w:rPr>
            </w:pPr>
          </w:p>
        </w:tc>
      </w:tr>
      <w:tr w:rsidR="00BF4F29" w:rsidRPr="00070670" w14:paraId="3DBD0E44" w14:textId="77777777" w:rsidTr="00B416B9">
        <w:tc>
          <w:tcPr>
            <w:tcW w:w="8755" w:type="dxa"/>
          </w:tcPr>
          <w:p w14:paraId="2114C3DB" w14:textId="77777777" w:rsidR="00BF4F29" w:rsidRPr="00070670" w:rsidRDefault="00BF4F29" w:rsidP="00B416B9">
            <w:pPr>
              <w:rPr>
                <w:sz w:val="18"/>
                <w:szCs w:val="18"/>
              </w:rPr>
            </w:pPr>
          </w:p>
          <w:p w14:paraId="34AA7EF4" w14:textId="77777777" w:rsidR="00BF4F29" w:rsidRPr="00070670" w:rsidRDefault="00BF4F29" w:rsidP="00B416B9">
            <w:pPr>
              <w:rPr>
                <w:sz w:val="18"/>
                <w:szCs w:val="18"/>
              </w:rPr>
            </w:pPr>
            <w:r w:rsidRPr="00070670">
              <w:rPr>
                <w:sz w:val="18"/>
                <w:szCs w:val="18"/>
              </w:rPr>
              <w:t xml:space="preserve">Når </w:t>
            </w:r>
            <w:r>
              <w:rPr>
                <w:sz w:val="18"/>
                <w:szCs w:val="18"/>
              </w:rPr>
              <w:t>hjemmet</w:t>
            </w:r>
            <w:r w:rsidRPr="00070670">
              <w:rPr>
                <w:sz w:val="18"/>
                <w:szCs w:val="18"/>
              </w:rPr>
              <w:t xml:space="preserve"> er godken</w:t>
            </w:r>
            <w:r>
              <w:rPr>
                <w:sz w:val="18"/>
                <w:szCs w:val="18"/>
              </w:rPr>
              <w:t>dt, og alle attester er modtaget retur</w:t>
            </w:r>
            <w:r w:rsidRPr="00070670">
              <w:rPr>
                <w:sz w:val="18"/>
                <w:szCs w:val="18"/>
              </w:rPr>
              <w:t xml:space="preserve"> uden anmærkninger, er der en</w:t>
            </w:r>
            <w:r>
              <w:rPr>
                <w:sz w:val="18"/>
                <w:szCs w:val="18"/>
              </w:rPr>
              <w:t xml:space="preserve"> forventet</w:t>
            </w:r>
            <w:r w:rsidRPr="00070670">
              <w:rPr>
                <w:sz w:val="18"/>
                <w:szCs w:val="18"/>
              </w:rPr>
              <w:t xml:space="preserve"> sagsbehandling</w:t>
            </w:r>
            <w:r>
              <w:rPr>
                <w:sz w:val="18"/>
                <w:szCs w:val="18"/>
              </w:rPr>
              <w:t>stid</w:t>
            </w:r>
            <w:r w:rsidRPr="00070670">
              <w:rPr>
                <w:sz w:val="18"/>
                <w:szCs w:val="18"/>
              </w:rPr>
              <w:t xml:space="preserve"> på ca. 6 uger.</w:t>
            </w:r>
          </w:p>
          <w:p w14:paraId="0BD51AAE" w14:textId="77777777" w:rsidR="00BF4F29" w:rsidRPr="00070670" w:rsidRDefault="00BF4F29" w:rsidP="00B416B9">
            <w:pPr>
              <w:rPr>
                <w:sz w:val="18"/>
                <w:szCs w:val="18"/>
              </w:rPr>
            </w:pPr>
          </w:p>
        </w:tc>
        <w:tc>
          <w:tcPr>
            <w:tcW w:w="851" w:type="dxa"/>
          </w:tcPr>
          <w:p w14:paraId="096D35FE" w14:textId="77777777" w:rsidR="00BF4F29" w:rsidRPr="00070670" w:rsidRDefault="00BF4F29" w:rsidP="00B416B9">
            <w:pPr>
              <w:pStyle w:val="Listeafsnit"/>
              <w:ind w:left="0"/>
              <w:rPr>
                <w:sz w:val="18"/>
                <w:szCs w:val="18"/>
              </w:rPr>
            </w:pPr>
          </w:p>
        </w:tc>
      </w:tr>
      <w:tr w:rsidR="00BF4F29" w:rsidRPr="00070670" w14:paraId="3A118BE0" w14:textId="77777777" w:rsidTr="00B416B9">
        <w:tc>
          <w:tcPr>
            <w:tcW w:w="8755" w:type="dxa"/>
          </w:tcPr>
          <w:p w14:paraId="18D91B00" w14:textId="77777777" w:rsidR="00BF4F29" w:rsidRPr="00070670" w:rsidRDefault="00BF4F29" w:rsidP="00B416B9">
            <w:pPr>
              <w:pStyle w:val="Listeafsnit"/>
              <w:rPr>
                <w:sz w:val="18"/>
                <w:szCs w:val="18"/>
              </w:rPr>
            </w:pPr>
          </w:p>
          <w:p w14:paraId="5BED8FBD" w14:textId="77777777" w:rsidR="00BF4F29" w:rsidRPr="00070670" w:rsidRDefault="00BF4F29" w:rsidP="00B416B9">
            <w:pPr>
              <w:rPr>
                <w:sz w:val="18"/>
                <w:szCs w:val="18"/>
              </w:rPr>
            </w:pPr>
            <w:r w:rsidRPr="00070670">
              <w:rPr>
                <w:sz w:val="18"/>
                <w:szCs w:val="18"/>
              </w:rPr>
              <w:t>Den private børnepasser er selv an</w:t>
            </w:r>
            <w:r w:rsidR="00C13121">
              <w:rPr>
                <w:sz w:val="18"/>
                <w:szCs w:val="18"/>
              </w:rPr>
              <w:t xml:space="preserve">svarlig for førstehjælpskurser. </w:t>
            </w:r>
          </w:p>
          <w:p w14:paraId="43B01D1A" w14:textId="77777777" w:rsidR="00BF4F29" w:rsidRPr="00070670" w:rsidRDefault="00BF4F29" w:rsidP="00B416B9">
            <w:pPr>
              <w:rPr>
                <w:sz w:val="18"/>
                <w:szCs w:val="18"/>
              </w:rPr>
            </w:pPr>
          </w:p>
        </w:tc>
        <w:tc>
          <w:tcPr>
            <w:tcW w:w="851" w:type="dxa"/>
          </w:tcPr>
          <w:p w14:paraId="5659474F" w14:textId="77777777" w:rsidR="00BF4F29" w:rsidRPr="00070670" w:rsidRDefault="00BF4F29" w:rsidP="00B416B9">
            <w:pPr>
              <w:pStyle w:val="Listeafsnit"/>
              <w:ind w:left="0"/>
              <w:rPr>
                <w:sz w:val="18"/>
                <w:szCs w:val="18"/>
              </w:rPr>
            </w:pPr>
          </w:p>
        </w:tc>
      </w:tr>
      <w:tr w:rsidR="00BF4F29" w:rsidRPr="00070670" w14:paraId="1F25A55E" w14:textId="77777777" w:rsidTr="00B416B9">
        <w:tc>
          <w:tcPr>
            <w:tcW w:w="8755" w:type="dxa"/>
          </w:tcPr>
          <w:p w14:paraId="4E2FD29C" w14:textId="77777777" w:rsidR="00BF4F29" w:rsidRPr="00070670" w:rsidRDefault="00BF4F29" w:rsidP="00B416B9">
            <w:pPr>
              <w:rPr>
                <w:sz w:val="18"/>
                <w:szCs w:val="18"/>
              </w:rPr>
            </w:pPr>
          </w:p>
          <w:p w14:paraId="1BAF9A64" w14:textId="77777777" w:rsidR="00BF4F29" w:rsidRPr="00070670" w:rsidRDefault="00BF4F29" w:rsidP="00B416B9">
            <w:pPr>
              <w:rPr>
                <w:sz w:val="18"/>
                <w:szCs w:val="18"/>
              </w:rPr>
            </w:pPr>
            <w:r>
              <w:rPr>
                <w:sz w:val="18"/>
                <w:szCs w:val="18"/>
              </w:rPr>
              <w:t>Ansøgningen om ”</w:t>
            </w:r>
            <w:r w:rsidRPr="00070670">
              <w:rPr>
                <w:sz w:val="18"/>
                <w:szCs w:val="18"/>
              </w:rPr>
              <w:t xml:space="preserve">Tilskud </w:t>
            </w:r>
            <w:r>
              <w:rPr>
                <w:sz w:val="18"/>
                <w:szCs w:val="18"/>
              </w:rPr>
              <w:t>til privat børnepasning” skal være indsendt af forældre eller børnepasser mindst 1 måned inden opstart til den 1. og 16. i den efterfølgende måned</w:t>
            </w:r>
            <w:r w:rsidRPr="00070670">
              <w:rPr>
                <w:sz w:val="18"/>
                <w:szCs w:val="18"/>
              </w:rPr>
              <w:t>.</w:t>
            </w:r>
          </w:p>
          <w:p w14:paraId="3AC2C180" w14:textId="77777777" w:rsidR="00BF4F29" w:rsidRPr="00070670" w:rsidRDefault="00BF4F29" w:rsidP="00B416B9">
            <w:pPr>
              <w:rPr>
                <w:sz w:val="18"/>
                <w:szCs w:val="18"/>
              </w:rPr>
            </w:pPr>
          </w:p>
        </w:tc>
        <w:tc>
          <w:tcPr>
            <w:tcW w:w="851" w:type="dxa"/>
          </w:tcPr>
          <w:p w14:paraId="5C8616CD" w14:textId="77777777" w:rsidR="00BF4F29" w:rsidRPr="00070670" w:rsidRDefault="00BF4F29" w:rsidP="00B416B9">
            <w:pPr>
              <w:pStyle w:val="Listeafsnit"/>
              <w:ind w:left="0"/>
              <w:rPr>
                <w:sz w:val="18"/>
                <w:szCs w:val="18"/>
              </w:rPr>
            </w:pPr>
          </w:p>
        </w:tc>
      </w:tr>
      <w:tr w:rsidR="00BF4F29" w:rsidRPr="00070670" w14:paraId="2B2F3813" w14:textId="77777777" w:rsidTr="00B416B9">
        <w:tc>
          <w:tcPr>
            <w:tcW w:w="8755" w:type="dxa"/>
          </w:tcPr>
          <w:p w14:paraId="0245DA66" w14:textId="77777777" w:rsidR="00BF4F29" w:rsidRPr="00070670" w:rsidRDefault="00BF4F29" w:rsidP="00B416B9">
            <w:pPr>
              <w:rPr>
                <w:sz w:val="18"/>
                <w:szCs w:val="18"/>
              </w:rPr>
            </w:pPr>
          </w:p>
          <w:p w14:paraId="4CD826F6" w14:textId="77777777" w:rsidR="00BF4F29" w:rsidRPr="00070670" w:rsidRDefault="00BF4F29" w:rsidP="00B416B9">
            <w:pPr>
              <w:rPr>
                <w:sz w:val="18"/>
                <w:szCs w:val="18"/>
              </w:rPr>
            </w:pPr>
            <w:r w:rsidRPr="00070670">
              <w:rPr>
                <w:sz w:val="18"/>
                <w:szCs w:val="18"/>
              </w:rPr>
              <w:t>Tilsynsførende fører tilsyn for at tjekke, at barnet er i pasning hos den private børnepasser.</w:t>
            </w:r>
          </w:p>
          <w:p w14:paraId="1B5B9625" w14:textId="77777777" w:rsidR="00BF4F29" w:rsidRPr="00070670" w:rsidRDefault="00BF4F29" w:rsidP="00B416B9">
            <w:pPr>
              <w:rPr>
                <w:sz w:val="18"/>
                <w:szCs w:val="18"/>
              </w:rPr>
            </w:pPr>
          </w:p>
        </w:tc>
        <w:tc>
          <w:tcPr>
            <w:tcW w:w="851" w:type="dxa"/>
          </w:tcPr>
          <w:p w14:paraId="239BCDB4" w14:textId="77777777" w:rsidR="00BF4F29" w:rsidRPr="00070670" w:rsidRDefault="00BF4F29" w:rsidP="00B416B9">
            <w:pPr>
              <w:pStyle w:val="Listeafsnit"/>
              <w:ind w:left="0"/>
              <w:rPr>
                <w:sz w:val="18"/>
                <w:szCs w:val="18"/>
              </w:rPr>
            </w:pPr>
          </w:p>
        </w:tc>
      </w:tr>
      <w:tr w:rsidR="00BF4F29" w:rsidRPr="00070670" w14:paraId="4BC68DCB" w14:textId="77777777" w:rsidTr="00B416B9">
        <w:tc>
          <w:tcPr>
            <w:tcW w:w="8755" w:type="dxa"/>
          </w:tcPr>
          <w:p w14:paraId="4D8707E5" w14:textId="77777777" w:rsidR="00BF4F29" w:rsidRPr="00070670" w:rsidRDefault="00BF4F29" w:rsidP="00B416B9">
            <w:pPr>
              <w:rPr>
                <w:sz w:val="18"/>
                <w:szCs w:val="18"/>
              </w:rPr>
            </w:pPr>
          </w:p>
          <w:p w14:paraId="5046B19C" w14:textId="77777777" w:rsidR="00BF4F29" w:rsidRPr="00070670" w:rsidRDefault="00BF4F29" w:rsidP="00B416B9">
            <w:pPr>
              <w:rPr>
                <w:sz w:val="18"/>
                <w:szCs w:val="18"/>
              </w:rPr>
            </w:pPr>
            <w:r w:rsidRPr="00070670">
              <w:rPr>
                <w:sz w:val="18"/>
                <w:szCs w:val="18"/>
              </w:rPr>
              <w:t xml:space="preserve">Der </w:t>
            </w:r>
            <w:r>
              <w:rPr>
                <w:sz w:val="18"/>
                <w:szCs w:val="18"/>
              </w:rPr>
              <w:t>er flere tilsyn om</w:t>
            </w:r>
            <w:r w:rsidRPr="00070670">
              <w:rPr>
                <w:sz w:val="18"/>
                <w:szCs w:val="18"/>
              </w:rPr>
              <w:t xml:space="preserve"> året</w:t>
            </w:r>
            <w:r>
              <w:rPr>
                <w:sz w:val="18"/>
                <w:szCs w:val="18"/>
              </w:rPr>
              <w:t>, hvoraf mindst et</w:t>
            </w:r>
            <w:r w:rsidRPr="00070670">
              <w:rPr>
                <w:sz w:val="18"/>
                <w:szCs w:val="18"/>
              </w:rPr>
              <w:t xml:space="preserve"> </w:t>
            </w:r>
            <w:r>
              <w:rPr>
                <w:sz w:val="18"/>
                <w:szCs w:val="18"/>
              </w:rPr>
              <w:t xml:space="preserve">vil være </w:t>
            </w:r>
            <w:r w:rsidRPr="00070670">
              <w:rPr>
                <w:sz w:val="18"/>
                <w:szCs w:val="18"/>
              </w:rPr>
              <w:t>anmeldt (tilsynet følger udarbejdet skabelon)</w:t>
            </w:r>
          </w:p>
          <w:p w14:paraId="43188A35" w14:textId="77777777" w:rsidR="00BF4F29" w:rsidRPr="00070670" w:rsidRDefault="00BF4F29" w:rsidP="00B416B9">
            <w:pPr>
              <w:rPr>
                <w:sz w:val="18"/>
                <w:szCs w:val="18"/>
              </w:rPr>
            </w:pPr>
          </w:p>
        </w:tc>
        <w:tc>
          <w:tcPr>
            <w:tcW w:w="851" w:type="dxa"/>
          </w:tcPr>
          <w:p w14:paraId="1F7AF99C" w14:textId="77777777" w:rsidR="00BF4F29" w:rsidRPr="00070670" w:rsidRDefault="00BF4F29" w:rsidP="00B416B9">
            <w:pPr>
              <w:pStyle w:val="Listeafsnit"/>
              <w:ind w:left="0"/>
              <w:rPr>
                <w:sz w:val="18"/>
                <w:szCs w:val="18"/>
              </w:rPr>
            </w:pPr>
          </w:p>
        </w:tc>
      </w:tr>
      <w:tr w:rsidR="00BF4F29" w:rsidRPr="00070670" w14:paraId="37790962" w14:textId="77777777" w:rsidTr="00B416B9">
        <w:tc>
          <w:tcPr>
            <w:tcW w:w="8755" w:type="dxa"/>
          </w:tcPr>
          <w:p w14:paraId="1B3A8076" w14:textId="77777777" w:rsidR="00BF4F29" w:rsidRPr="00070670" w:rsidRDefault="00BF4F29" w:rsidP="00B416B9">
            <w:pPr>
              <w:rPr>
                <w:sz w:val="18"/>
                <w:szCs w:val="18"/>
              </w:rPr>
            </w:pPr>
          </w:p>
          <w:p w14:paraId="2E5EEEEF" w14:textId="77777777" w:rsidR="00BF4F29" w:rsidRPr="00070670" w:rsidRDefault="00BF4F29" w:rsidP="00B416B9">
            <w:pPr>
              <w:rPr>
                <w:sz w:val="18"/>
                <w:szCs w:val="18"/>
              </w:rPr>
            </w:pPr>
            <w:r w:rsidRPr="00070670">
              <w:rPr>
                <w:sz w:val="18"/>
                <w:szCs w:val="18"/>
              </w:rPr>
              <w:t>Den private børnepasser skal selv indstille børn med særlige behov til relevant støtte.</w:t>
            </w:r>
          </w:p>
          <w:p w14:paraId="0B0105EB" w14:textId="77777777" w:rsidR="00BF4F29" w:rsidRPr="00070670" w:rsidRDefault="00BF4F29" w:rsidP="00B416B9">
            <w:pPr>
              <w:rPr>
                <w:sz w:val="18"/>
                <w:szCs w:val="18"/>
              </w:rPr>
            </w:pPr>
          </w:p>
        </w:tc>
        <w:tc>
          <w:tcPr>
            <w:tcW w:w="851" w:type="dxa"/>
          </w:tcPr>
          <w:p w14:paraId="414CB999" w14:textId="77777777" w:rsidR="00BF4F29" w:rsidRPr="00070670" w:rsidRDefault="00BF4F29" w:rsidP="00B416B9">
            <w:pPr>
              <w:pStyle w:val="Listeafsnit"/>
              <w:ind w:left="0"/>
              <w:rPr>
                <w:sz w:val="18"/>
                <w:szCs w:val="18"/>
              </w:rPr>
            </w:pPr>
          </w:p>
        </w:tc>
      </w:tr>
      <w:tr w:rsidR="00BF4F29" w:rsidRPr="00070670" w14:paraId="7C402BCD" w14:textId="77777777" w:rsidTr="00B416B9">
        <w:tc>
          <w:tcPr>
            <w:tcW w:w="8755" w:type="dxa"/>
          </w:tcPr>
          <w:p w14:paraId="3969D689" w14:textId="77777777" w:rsidR="00BF4F29" w:rsidRPr="00070670" w:rsidRDefault="00BF4F29" w:rsidP="00B416B9">
            <w:pPr>
              <w:rPr>
                <w:sz w:val="18"/>
                <w:szCs w:val="18"/>
              </w:rPr>
            </w:pPr>
          </w:p>
          <w:p w14:paraId="2C5808C2" w14:textId="77777777" w:rsidR="00BF4F29" w:rsidRPr="00070670" w:rsidRDefault="00BF4F29" w:rsidP="00B416B9">
            <w:pPr>
              <w:rPr>
                <w:sz w:val="18"/>
                <w:szCs w:val="18"/>
              </w:rPr>
            </w:pPr>
            <w:r w:rsidRPr="00070670">
              <w:rPr>
                <w:sz w:val="18"/>
                <w:szCs w:val="18"/>
              </w:rPr>
              <w:t>Den private børnepasser har skærpet underretningspligt.</w:t>
            </w:r>
            <w:r w:rsidR="00C13121">
              <w:rPr>
                <w:sz w:val="18"/>
                <w:szCs w:val="18"/>
              </w:rPr>
              <w:t xml:space="preserve"> Jf. </w:t>
            </w:r>
            <w:hyperlink r:id="rId6" w:history="1">
              <w:r w:rsidR="00C13121" w:rsidRPr="006E4BB2">
                <w:rPr>
                  <w:rStyle w:val="Hyperlink"/>
                  <w:sz w:val="18"/>
                  <w:szCs w:val="18"/>
                </w:rPr>
                <w:t>www.mosaikken.mors.dk</w:t>
              </w:r>
            </w:hyperlink>
            <w:r w:rsidR="00C13121">
              <w:rPr>
                <w:sz w:val="18"/>
                <w:szCs w:val="18"/>
              </w:rPr>
              <w:t xml:space="preserve"> </w:t>
            </w:r>
          </w:p>
          <w:p w14:paraId="4854BCCA" w14:textId="77777777" w:rsidR="00BF4F29" w:rsidRPr="00070670" w:rsidRDefault="00BF4F29" w:rsidP="00B416B9">
            <w:pPr>
              <w:rPr>
                <w:sz w:val="18"/>
                <w:szCs w:val="18"/>
              </w:rPr>
            </w:pPr>
          </w:p>
        </w:tc>
        <w:tc>
          <w:tcPr>
            <w:tcW w:w="851" w:type="dxa"/>
          </w:tcPr>
          <w:p w14:paraId="75DB61B4" w14:textId="77777777" w:rsidR="00BF4F29" w:rsidRPr="00070670" w:rsidRDefault="00BF4F29" w:rsidP="00B416B9">
            <w:pPr>
              <w:pStyle w:val="Listeafsnit"/>
              <w:ind w:left="0"/>
              <w:rPr>
                <w:sz w:val="18"/>
                <w:szCs w:val="18"/>
              </w:rPr>
            </w:pPr>
          </w:p>
        </w:tc>
      </w:tr>
      <w:tr w:rsidR="00BF4F29" w:rsidRPr="00070670" w14:paraId="10A36483" w14:textId="77777777" w:rsidTr="00B416B9">
        <w:tc>
          <w:tcPr>
            <w:tcW w:w="8755" w:type="dxa"/>
          </w:tcPr>
          <w:p w14:paraId="44DD4997" w14:textId="77777777" w:rsidR="00BF4F29" w:rsidRPr="00070670" w:rsidRDefault="00BF4F29" w:rsidP="00B416B9">
            <w:pPr>
              <w:pStyle w:val="Listeafsnit"/>
              <w:rPr>
                <w:sz w:val="18"/>
                <w:szCs w:val="18"/>
              </w:rPr>
            </w:pPr>
          </w:p>
          <w:p w14:paraId="785CF1E8" w14:textId="77777777" w:rsidR="00BF4F29" w:rsidRPr="009C6F64" w:rsidRDefault="00C13121" w:rsidP="00B416B9">
            <w:pPr>
              <w:rPr>
                <w:sz w:val="18"/>
                <w:szCs w:val="18"/>
              </w:rPr>
            </w:pPr>
            <w:r>
              <w:rPr>
                <w:sz w:val="18"/>
                <w:szCs w:val="18"/>
              </w:rPr>
              <w:t>Der kan godkendes to personer (d</w:t>
            </w:r>
            <w:r w:rsidR="00BF4F29" w:rsidRPr="009C6F64">
              <w:rPr>
                <w:sz w:val="18"/>
                <w:szCs w:val="18"/>
              </w:rPr>
              <w:t>er bor sammen</w:t>
            </w:r>
            <w:r>
              <w:rPr>
                <w:sz w:val="18"/>
                <w:szCs w:val="18"/>
              </w:rPr>
              <w:t>)</w:t>
            </w:r>
            <w:r w:rsidR="00BF4F29" w:rsidRPr="009C6F64">
              <w:rPr>
                <w:sz w:val="18"/>
                <w:szCs w:val="18"/>
              </w:rPr>
              <w:t xml:space="preserve">, til at varetage den private børnepasning i ét hjem, og dermed kan der max. passes 10 børn. </w:t>
            </w:r>
          </w:p>
          <w:p w14:paraId="20B93922" w14:textId="77777777" w:rsidR="00BF4F29" w:rsidRPr="00070670" w:rsidRDefault="00BF4F29" w:rsidP="00B416B9">
            <w:pPr>
              <w:rPr>
                <w:sz w:val="18"/>
                <w:szCs w:val="18"/>
              </w:rPr>
            </w:pPr>
          </w:p>
        </w:tc>
        <w:tc>
          <w:tcPr>
            <w:tcW w:w="851" w:type="dxa"/>
          </w:tcPr>
          <w:p w14:paraId="7CD19DE5" w14:textId="77777777" w:rsidR="00BF4F29" w:rsidRPr="00070670" w:rsidRDefault="00BF4F29" w:rsidP="00B416B9">
            <w:pPr>
              <w:pStyle w:val="Listeafsnit"/>
              <w:ind w:left="0"/>
              <w:rPr>
                <w:sz w:val="18"/>
                <w:szCs w:val="18"/>
              </w:rPr>
            </w:pPr>
          </w:p>
        </w:tc>
      </w:tr>
    </w:tbl>
    <w:p w14:paraId="6753B50D" w14:textId="77777777" w:rsidR="00BF4F29" w:rsidRDefault="00BF4F29" w:rsidP="00BF4F29">
      <w:r>
        <w:br w:type="page"/>
      </w:r>
    </w:p>
    <w:p w14:paraId="1155AE29" w14:textId="77777777" w:rsidR="00BF4F29" w:rsidRDefault="00BF4F29" w:rsidP="00BF4F29"/>
    <w:tbl>
      <w:tblPr>
        <w:tblpPr w:leftFromText="141" w:rightFromText="141"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51"/>
      </w:tblGrid>
      <w:tr w:rsidR="00BF4F29" w:rsidRPr="00070670" w14:paraId="0B2C537E" w14:textId="77777777" w:rsidTr="00B416B9">
        <w:tc>
          <w:tcPr>
            <w:tcW w:w="8755" w:type="dxa"/>
          </w:tcPr>
          <w:p w14:paraId="1F0706BB" w14:textId="77777777" w:rsidR="00BF4F29" w:rsidRPr="00070670" w:rsidRDefault="00BF4F29" w:rsidP="00B416B9">
            <w:pPr>
              <w:rPr>
                <w:sz w:val="18"/>
                <w:szCs w:val="18"/>
              </w:rPr>
            </w:pPr>
          </w:p>
          <w:p w14:paraId="6B99F15F" w14:textId="77777777" w:rsidR="00BF4F29" w:rsidRPr="00070670" w:rsidRDefault="00BF4F29" w:rsidP="00B416B9">
            <w:pPr>
              <w:rPr>
                <w:sz w:val="18"/>
                <w:szCs w:val="18"/>
              </w:rPr>
            </w:pPr>
            <w:r w:rsidRPr="00070670">
              <w:rPr>
                <w:sz w:val="18"/>
                <w:szCs w:val="18"/>
              </w:rPr>
              <w:t>Tilsynsførende myndighed har ikke del i forældresamarbejdet. Hvis en forælder klager over emner, der vedrører børnenes trivsel, på en måde der vækker faglig bekymring, skal tilsynsførende konfrontere den private børnepasser med dette, øge antallet af uanmeldte tilsyn, og evt. tage stilling til godkendelsen.</w:t>
            </w:r>
          </w:p>
          <w:p w14:paraId="0BCDC79F" w14:textId="77777777" w:rsidR="00BF4F29" w:rsidRPr="00070670" w:rsidRDefault="00BF4F29" w:rsidP="00B416B9">
            <w:pPr>
              <w:rPr>
                <w:sz w:val="18"/>
                <w:szCs w:val="18"/>
              </w:rPr>
            </w:pPr>
          </w:p>
        </w:tc>
        <w:tc>
          <w:tcPr>
            <w:tcW w:w="851" w:type="dxa"/>
          </w:tcPr>
          <w:p w14:paraId="706FC6D9" w14:textId="77777777" w:rsidR="00BF4F29" w:rsidRPr="00070670" w:rsidRDefault="00BF4F29" w:rsidP="00B416B9">
            <w:pPr>
              <w:pStyle w:val="Listeafsnit"/>
              <w:ind w:left="0"/>
              <w:rPr>
                <w:sz w:val="18"/>
                <w:szCs w:val="18"/>
              </w:rPr>
            </w:pPr>
          </w:p>
        </w:tc>
      </w:tr>
      <w:tr w:rsidR="00BF4F29" w:rsidRPr="00070670" w14:paraId="5030B776" w14:textId="77777777" w:rsidTr="00B416B9">
        <w:tc>
          <w:tcPr>
            <w:tcW w:w="8755" w:type="dxa"/>
          </w:tcPr>
          <w:p w14:paraId="3E8BC88A" w14:textId="77777777" w:rsidR="00BF4F29" w:rsidRPr="00070670" w:rsidRDefault="00BF4F29" w:rsidP="00B416B9">
            <w:pPr>
              <w:pStyle w:val="Listeafsnit"/>
              <w:rPr>
                <w:sz w:val="18"/>
                <w:szCs w:val="18"/>
              </w:rPr>
            </w:pPr>
          </w:p>
          <w:p w14:paraId="13991FB7" w14:textId="77777777" w:rsidR="00BF4F29" w:rsidRPr="00286016" w:rsidRDefault="00BF4F29" w:rsidP="00B416B9">
            <w:pPr>
              <w:rPr>
                <w:sz w:val="18"/>
                <w:szCs w:val="18"/>
              </w:rPr>
            </w:pPr>
            <w:r w:rsidRPr="00070670">
              <w:rPr>
                <w:sz w:val="18"/>
                <w:szCs w:val="18"/>
              </w:rPr>
              <w:t>Vikarer hos private børnepassere skal være godkendt</w:t>
            </w:r>
            <w:r>
              <w:rPr>
                <w:sz w:val="18"/>
                <w:szCs w:val="18"/>
              </w:rPr>
              <w:t xml:space="preserve"> af den tilsynsførende</w:t>
            </w:r>
            <w:r w:rsidRPr="00070670">
              <w:rPr>
                <w:sz w:val="18"/>
                <w:szCs w:val="18"/>
              </w:rPr>
              <w:t>, dog skal en vikars hjem ikke godkendes,</w:t>
            </w:r>
            <w:r>
              <w:rPr>
                <w:sz w:val="18"/>
                <w:szCs w:val="18"/>
              </w:rPr>
              <w:t xml:space="preserve"> pasning skal foregå i børnepassers hjem, der er godkendt.</w:t>
            </w:r>
            <w:r w:rsidRPr="00070670">
              <w:rPr>
                <w:sz w:val="18"/>
                <w:szCs w:val="18"/>
              </w:rPr>
              <w:t xml:space="preserve"> </w:t>
            </w:r>
            <w:r w:rsidRPr="00286016">
              <w:rPr>
                <w:sz w:val="18"/>
                <w:szCs w:val="18"/>
              </w:rPr>
              <w:t>Dog kan en vikar kun vikariere for én privat børnepasser af gangen</w:t>
            </w:r>
          </w:p>
          <w:p w14:paraId="74627131" w14:textId="77777777" w:rsidR="00BF4F29" w:rsidRPr="00070670" w:rsidRDefault="00BF4F29" w:rsidP="00B416B9">
            <w:pPr>
              <w:rPr>
                <w:sz w:val="18"/>
                <w:szCs w:val="18"/>
              </w:rPr>
            </w:pPr>
          </w:p>
        </w:tc>
        <w:tc>
          <w:tcPr>
            <w:tcW w:w="851" w:type="dxa"/>
          </w:tcPr>
          <w:p w14:paraId="7F9D4A1A" w14:textId="77777777" w:rsidR="00BF4F29" w:rsidRPr="00070670" w:rsidRDefault="00BF4F29" w:rsidP="00B416B9">
            <w:pPr>
              <w:pStyle w:val="Listeafsnit"/>
              <w:ind w:left="0"/>
              <w:rPr>
                <w:sz w:val="18"/>
                <w:szCs w:val="18"/>
              </w:rPr>
            </w:pPr>
          </w:p>
        </w:tc>
      </w:tr>
      <w:tr w:rsidR="00BF4F29" w:rsidRPr="00070670" w14:paraId="12DEC8FE" w14:textId="77777777" w:rsidTr="00B416B9">
        <w:tc>
          <w:tcPr>
            <w:tcW w:w="8755" w:type="dxa"/>
          </w:tcPr>
          <w:p w14:paraId="77FB18FC" w14:textId="77777777" w:rsidR="00BF4F29" w:rsidRPr="00070670" w:rsidRDefault="00BF4F29" w:rsidP="00B416B9">
            <w:pPr>
              <w:rPr>
                <w:sz w:val="18"/>
                <w:szCs w:val="18"/>
              </w:rPr>
            </w:pPr>
          </w:p>
          <w:p w14:paraId="76FA63B2" w14:textId="77777777" w:rsidR="00BF4F29" w:rsidRPr="00070670" w:rsidRDefault="00BF4F29" w:rsidP="00B416B9">
            <w:pPr>
              <w:rPr>
                <w:sz w:val="18"/>
                <w:szCs w:val="18"/>
              </w:rPr>
            </w:pPr>
            <w:r w:rsidRPr="00070670">
              <w:rPr>
                <w:sz w:val="18"/>
                <w:szCs w:val="18"/>
              </w:rPr>
              <w:t>Tilskud gives til børn i alderen 24 uger t</w:t>
            </w:r>
            <w:r w:rsidR="00682F38">
              <w:rPr>
                <w:sz w:val="18"/>
                <w:szCs w:val="18"/>
              </w:rPr>
              <w:t>il den måned de bliver 3 år.</w:t>
            </w:r>
          </w:p>
          <w:p w14:paraId="7ECF9015" w14:textId="77777777" w:rsidR="00BF4F29" w:rsidRPr="00070670" w:rsidRDefault="00BF4F29" w:rsidP="00B416B9">
            <w:pPr>
              <w:rPr>
                <w:sz w:val="18"/>
                <w:szCs w:val="18"/>
              </w:rPr>
            </w:pPr>
          </w:p>
        </w:tc>
        <w:tc>
          <w:tcPr>
            <w:tcW w:w="851" w:type="dxa"/>
          </w:tcPr>
          <w:p w14:paraId="7BD76F89" w14:textId="77777777" w:rsidR="00BF4F29" w:rsidRPr="00070670" w:rsidRDefault="00BF4F29" w:rsidP="00B416B9">
            <w:pPr>
              <w:pStyle w:val="Listeafsnit"/>
              <w:ind w:left="0"/>
              <w:rPr>
                <w:sz w:val="18"/>
                <w:szCs w:val="18"/>
              </w:rPr>
            </w:pPr>
          </w:p>
        </w:tc>
      </w:tr>
    </w:tbl>
    <w:p w14:paraId="07D1733F" w14:textId="77777777" w:rsidR="00162F5E" w:rsidRDefault="00162F5E" w:rsidP="00446328"/>
    <w:sectPr w:rsidR="00162F5E" w:rsidSect="00446328">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3F29D0"/>
    <w:multiLevelType w:val="hybridMultilevel"/>
    <w:tmpl w:val="7612F9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7489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9"/>
    <w:rsid w:val="00002EA7"/>
    <w:rsid w:val="00004ED6"/>
    <w:rsid w:val="00010CA0"/>
    <w:rsid w:val="00010DC9"/>
    <w:rsid w:val="00017C72"/>
    <w:rsid w:val="00025C28"/>
    <w:rsid w:val="00031F11"/>
    <w:rsid w:val="00046A6D"/>
    <w:rsid w:val="0005000A"/>
    <w:rsid w:val="000605F4"/>
    <w:rsid w:val="000652CD"/>
    <w:rsid w:val="000B3F34"/>
    <w:rsid w:val="000B417D"/>
    <w:rsid w:val="000B7328"/>
    <w:rsid w:val="000C7585"/>
    <w:rsid w:val="000C7FB4"/>
    <w:rsid w:val="000D4EBF"/>
    <w:rsid w:val="000D6F2B"/>
    <w:rsid w:val="000E1C3E"/>
    <w:rsid w:val="000E7ABE"/>
    <w:rsid w:val="000F3CD1"/>
    <w:rsid w:val="000F5745"/>
    <w:rsid w:val="00102684"/>
    <w:rsid w:val="00104CEA"/>
    <w:rsid w:val="0010635C"/>
    <w:rsid w:val="00115BED"/>
    <w:rsid w:val="00117211"/>
    <w:rsid w:val="00117589"/>
    <w:rsid w:val="00121133"/>
    <w:rsid w:val="00123613"/>
    <w:rsid w:val="00133028"/>
    <w:rsid w:val="001511D8"/>
    <w:rsid w:val="00162F5E"/>
    <w:rsid w:val="0016587B"/>
    <w:rsid w:val="001761CA"/>
    <w:rsid w:val="00180367"/>
    <w:rsid w:val="001807D6"/>
    <w:rsid w:val="00182BC1"/>
    <w:rsid w:val="0018364B"/>
    <w:rsid w:val="00183A23"/>
    <w:rsid w:val="001841CC"/>
    <w:rsid w:val="001A0F63"/>
    <w:rsid w:val="001D1ECA"/>
    <w:rsid w:val="001D3805"/>
    <w:rsid w:val="001D46B1"/>
    <w:rsid w:val="001D5B6A"/>
    <w:rsid w:val="001D761A"/>
    <w:rsid w:val="001E255A"/>
    <w:rsid w:val="001E57FA"/>
    <w:rsid w:val="001F1EE8"/>
    <w:rsid w:val="001F308C"/>
    <w:rsid w:val="001F7587"/>
    <w:rsid w:val="002001F6"/>
    <w:rsid w:val="00205411"/>
    <w:rsid w:val="002079E5"/>
    <w:rsid w:val="002112E0"/>
    <w:rsid w:val="0021306A"/>
    <w:rsid w:val="0022313B"/>
    <w:rsid w:val="00227566"/>
    <w:rsid w:val="002300AA"/>
    <w:rsid w:val="00241707"/>
    <w:rsid w:val="0024426F"/>
    <w:rsid w:val="00245644"/>
    <w:rsid w:val="00252AE4"/>
    <w:rsid w:val="00253CAC"/>
    <w:rsid w:val="00261062"/>
    <w:rsid w:val="002625D1"/>
    <w:rsid w:val="00267010"/>
    <w:rsid w:val="0027623D"/>
    <w:rsid w:val="0028336F"/>
    <w:rsid w:val="00284639"/>
    <w:rsid w:val="0029504C"/>
    <w:rsid w:val="00297F8D"/>
    <w:rsid w:val="002B05AE"/>
    <w:rsid w:val="002C20F0"/>
    <w:rsid w:val="002C263A"/>
    <w:rsid w:val="002C45FD"/>
    <w:rsid w:val="002C71A7"/>
    <w:rsid w:val="002C72F9"/>
    <w:rsid w:val="002D4670"/>
    <w:rsid w:val="002E2211"/>
    <w:rsid w:val="002E63D9"/>
    <w:rsid w:val="002F2BAD"/>
    <w:rsid w:val="00312AC1"/>
    <w:rsid w:val="00314981"/>
    <w:rsid w:val="0031779A"/>
    <w:rsid w:val="00333158"/>
    <w:rsid w:val="00335A31"/>
    <w:rsid w:val="003417D3"/>
    <w:rsid w:val="00343753"/>
    <w:rsid w:val="00354A3B"/>
    <w:rsid w:val="003667EC"/>
    <w:rsid w:val="00366FBC"/>
    <w:rsid w:val="00372F8C"/>
    <w:rsid w:val="00377E4D"/>
    <w:rsid w:val="00382013"/>
    <w:rsid w:val="00386FB6"/>
    <w:rsid w:val="003934E2"/>
    <w:rsid w:val="003965C2"/>
    <w:rsid w:val="003A1106"/>
    <w:rsid w:val="003A1267"/>
    <w:rsid w:val="003C24CA"/>
    <w:rsid w:val="003C254E"/>
    <w:rsid w:val="003C35BA"/>
    <w:rsid w:val="003C3FBF"/>
    <w:rsid w:val="003C6DA7"/>
    <w:rsid w:val="003C7B37"/>
    <w:rsid w:val="003D3971"/>
    <w:rsid w:val="003D3D2C"/>
    <w:rsid w:val="003D4D7A"/>
    <w:rsid w:val="003E6DD7"/>
    <w:rsid w:val="003F44A4"/>
    <w:rsid w:val="003F4578"/>
    <w:rsid w:val="00411432"/>
    <w:rsid w:val="00412923"/>
    <w:rsid w:val="0041463B"/>
    <w:rsid w:val="00420DF5"/>
    <w:rsid w:val="00422958"/>
    <w:rsid w:val="00423A2E"/>
    <w:rsid w:val="00430C71"/>
    <w:rsid w:val="00436E6B"/>
    <w:rsid w:val="0044488E"/>
    <w:rsid w:val="00446328"/>
    <w:rsid w:val="004501FE"/>
    <w:rsid w:val="00450337"/>
    <w:rsid w:val="0045294F"/>
    <w:rsid w:val="0046671E"/>
    <w:rsid w:val="00466FBE"/>
    <w:rsid w:val="00475E7F"/>
    <w:rsid w:val="004824AF"/>
    <w:rsid w:val="00492033"/>
    <w:rsid w:val="00496E3C"/>
    <w:rsid w:val="004A300E"/>
    <w:rsid w:val="004A69D3"/>
    <w:rsid w:val="004B09BA"/>
    <w:rsid w:val="004B688A"/>
    <w:rsid w:val="004B6E57"/>
    <w:rsid w:val="004C36C9"/>
    <w:rsid w:val="004C5F8F"/>
    <w:rsid w:val="004C7BE9"/>
    <w:rsid w:val="004E13FE"/>
    <w:rsid w:val="004E7A44"/>
    <w:rsid w:val="004F0FB1"/>
    <w:rsid w:val="004F707E"/>
    <w:rsid w:val="00501F2A"/>
    <w:rsid w:val="005136CC"/>
    <w:rsid w:val="00515057"/>
    <w:rsid w:val="0052177D"/>
    <w:rsid w:val="00524335"/>
    <w:rsid w:val="00526C31"/>
    <w:rsid w:val="0053409E"/>
    <w:rsid w:val="005366A9"/>
    <w:rsid w:val="00540561"/>
    <w:rsid w:val="00542C54"/>
    <w:rsid w:val="00545CC3"/>
    <w:rsid w:val="005470D6"/>
    <w:rsid w:val="00547ADE"/>
    <w:rsid w:val="00550002"/>
    <w:rsid w:val="005678A7"/>
    <w:rsid w:val="00587914"/>
    <w:rsid w:val="0059332A"/>
    <w:rsid w:val="00596C5B"/>
    <w:rsid w:val="005A5274"/>
    <w:rsid w:val="005B542E"/>
    <w:rsid w:val="005B5DA5"/>
    <w:rsid w:val="005C2581"/>
    <w:rsid w:val="005C4FE7"/>
    <w:rsid w:val="005C5B54"/>
    <w:rsid w:val="005D1EE3"/>
    <w:rsid w:val="005E324A"/>
    <w:rsid w:val="005E3417"/>
    <w:rsid w:val="005E666B"/>
    <w:rsid w:val="005F18E2"/>
    <w:rsid w:val="005F1E88"/>
    <w:rsid w:val="005F2E87"/>
    <w:rsid w:val="005F456A"/>
    <w:rsid w:val="00614B86"/>
    <w:rsid w:val="00624702"/>
    <w:rsid w:val="006357D7"/>
    <w:rsid w:val="0063607C"/>
    <w:rsid w:val="00642998"/>
    <w:rsid w:val="00647361"/>
    <w:rsid w:val="006510FA"/>
    <w:rsid w:val="006546B0"/>
    <w:rsid w:val="00656600"/>
    <w:rsid w:val="0066688B"/>
    <w:rsid w:val="00667E94"/>
    <w:rsid w:val="0067531F"/>
    <w:rsid w:val="00682F38"/>
    <w:rsid w:val="00685D0C"/>
    <w:rsid w:val="006871B7"/>
    <w:rsid w:val="00687640"/>
    <w:rsid w:val="006931D1"/>
    <w:rsid w:val="006A4E02"/>
    <w:rsid w:val="006B5D9E"/>
    <w:rsid w:val="006D0B94"/>
    <w:rsid w:val="006D5990"/>
    <w:rsid w:val="006E2626"/>
    <w:rsid w:val="006E5B4C"/>
    <w:rsid w:val="006E6E77"/>
    <w:rsid w:val="006F3354"/>
    <w:rsid w:val="00707B47"/>
    <w:rsid w:val="007220A2"/>
    <w:rsid w:val="0073008A"/>
    <w:rsid w:val="007375C9"/>
    <w:rsid w:val="00747916"/>
    <w:rsid w:val="007507C6"/>
    <w:rsid w:val="007565ED"/>
    <w:rsid w:val="007746F8"/>
    <w:rsid w:val="00780B61"/>
    <w:rsid w:val="007921DE"/>
    <w:rsid w:val="00793EE0"/>
    <w:rsid w:val="00794DA8"/>
    <w:rsid w:val="00796218"/>
    <w:rsid w:val="007974F0"/>
    <w:rsid w:val="007A2010"/>
    <w:rsid w:val="007A343C"/>
    <w:rsid w:val="007B0667"/>
    <w:rsid w:val="007B251E"/>
    <w:rsid w:val="007C3314"/>
    <w:rsid w:val="007C4A50"/>
    <w:rsid w:val="007D2045"/>
    <w:rsid w:val="007D2A68"/>
    <w:rsid w:val="007D3C26"/>
    <w:rsid w:val="007D4B6B"/>
    <w:rsid w:val="007D7C52"/>
    <w:rsid w:val="007E60FD"/>
    <w:rsid w:val="007F6FC1"/>
    <w:rsid w:val="00804756"/>
    <w:rsid w:val="00822F0F"/>
    <w:rsid w:val="00835C60"/>
    <w:rsid w:val="00840C72"/>
    <w:rsid w:val="00843345"/>
    <w:rsid w:val="0084502B"/>
    <w:rsid w:val="0084577E"/>
    <w:rsid w:val="00845BAB"/>
    <w:rsid w:val="00855B53"/>
    <w:rsid w:val="00857E36"/>
    <w:rsid w:val="00861C5C"/>
    <w:rsid w:val="00863F6F"/>
    <w:rsid w:val="008679B3"/>
    <w:rsid w:val="00877825"/>
    <w:rsid w:val="008917DA"/>
    <w:rsid w:val="00891A4C"/>
    <w:rsid w:val="00893391"/>
    <w:rsid w:val="008955F6"/>
    <w:rsid w:val="008C61B7"/>
    <w:rsid w:val="008C6FF9"/>
    <w:rsid w:val="008D24DF"/>
    <w:rsid w:val="008E2A7A"/>
    <w:rsid w:val="008F06D7"/>
    <w:rsid w:val="008F165D"/>
    <w:rsid w:val="008F607B"/>
    <w:rsid w:val="00905E82"/>
    <w:rsid w:val="009120F2"/>
    <w:rsid w:val="00921C9B"/>
    <w:rsid w:val="009234CF"/>
    <w:rsid w:val="009332CD"/>
    <w:rsid w:val="00936A96"/>
    <w:rsid w:val="00943F26"/>
    <w:rsid w:val="00946956"/>
    <w:rsid w:val="00946C72"/>
    <w:rsid w:val="00952FA9"/>
    <w:rsid w:val="00956BD3"/>
    <w:rsid w:val="00960D3D"/>
    <w:rsid w:val="00966CF8"/>
    <w:rsid w:val="00972705"/>
    <w:rsid w:val="00980E06"/>
    <w:rsid w:val="00985F98"/>
    <w:rsid w:val="00987971"/>
    <w:rsid w:val="00987F9D"/>
    <w:rsid w:val="009946EF"/>
    <w:rsid w:val="009951A3"/>
    <w:rsid w:val="009A5088"/>
    <w:rsid w:val="009A5186"/>
    <w:rsid w:val="009A7640"/>
    <w:rsid w:val="009A7B2E"/>
    <w:rsid w:val="009C04A0"/>
    <w:rsid w:val="009C2ACC"/>
    <w:rsid w:val="009C2D8E"/>
    <w:rsid w:val="009C4F83"/>
    <w:rsid w:val="009E10ED"/>
    <w:rsid w:val="009E3E31"/>
    <w:rsid w:val="009E66F4"/>
    <w:rsid w:val="009F215E"/>
    <w:rsid w:val="009F5556"/>
    <w:rsid w:val="00A108BE"/>
    <w:rsid w:val="00A138F2"/>
    <w:rsid w:val="00A158E0"/>
    <w:rsid w:val="00A17120"/>
    <w:rsid w:val="00A1772E"/>
    <w:rsid w:val="00A3706B"/>
    <w:rsid w:val="00A5008C"/>
    <w:rsid w:val="00A56627"/>
    <w:rsid w:val="00A66209"/>
    <w:rsid w:val="00A72254"/>
    <w:rsid w:val="00A729AC"/>
    <w:rsid w:val="00A75997"/>
    <w:rsid w:val="00A8663C"/>
    <w:rsid w:val="00A867DA"/>
    <w:rsid w:val="00A90BE2"/>
    <w:rsid w:val="00A930F8"/>
    <w:rsid w:val="00AA2568"/>
    <w:rsid w:val="00AA2D1F"/>
    <w:rsid w:val="00AA7259"/>
    <w:rsid w:val="00AB7B13"/>
    <w:rsid w:val="00AC2175"/>
    <w:rsid w:val="00AE2A4F"/>
    <w:rsid w:val="00AE34AC"/>
    <w:rsid w:val="00B00F07"/>
    <w:rsid w:val="00B02F74"/>
    <w:rsid w:val="00B068AF"/>
    <w:rsid w:val="00B1032C"/>
    <w:rsid w:val="00B1441E"/>
    <w:rsid w:val="00B15B85"/>
    <w:rsid w:val="00B26C4F"/>
    <w:rsid w:val="00B30564"/>
    <w:rsid w:val="00B34233"/>
    <w:rsid w:val="00B35DED"/>
    <w:rsid w:val="00B44A3C"/>
    <w:rsid w:val="00B518B1"/>
    <w:rsid w:val="00B5327F"/>
    <w:rsid w:val="00B54980"/>
    <w:rsid w:val="00B558D5"/>
    <w:rsid w:val="00B62FE9"/>
    <w:rsid w:val="00B7664F"/>
    <w:rsid w:val="00B80085"/>
    <w:rsid w:val="00B81128"/>
    <w:rsid w:val="00B90C1F"/>
    <w:rsid w:val="00B9115E"/>
    <w:rsid w:val="00B9747C"/>
    <w:rsid w:val="00BA7741"/>
    <w:rsid w:val="00BB13C4"/>
    <w:rsid w:val="00BB45B6"/>
    <w:rsid w:val="00BB7293"/>
    <w:rsid w:val="00BC1013"/>
    <w:rsid w:val="00BC268D"/>
    <w:rsid w:val="00BC7924"/>
    <w:rsid w:val="00BE3636"/>
    <w:rsid w:val="00BE6CB9"/>
    <w:rsid w:val="00BF3415"/>
    <w:rsid w:val="00BF4F29"/>
    <w:rsid w:val="00C01DD9"/>
    <w:rsid w:val="00C0312F"/>
    <w:rsid w:val="00C037D8"/>
    <w:rsid w:val="00C064C5"/>
    <w:rsid w:val="00C13121"/>
    <w:rsid w:val="00C15107"/>
    <w:rsid w:val="00C35B8A"/>
    <w:rsid w:val="00C52914"/>
    <w:rsid w:val="00C5344C"/>
    <w:rsid w:val="00C547C5"/>
    <w:rsid w:val="00C62CF2"/>
    <w:rsid w:val="00CA0879"/>
    <w:rsid w:val="00CA33BB"/>
    <w:rsid w:val="00CB2EE7"/>
    <w:rsid w:val="00CB5BD2"/>
    <w:rsid w:val="00CB6228"/>
    <w:rsid w:val="00CC2F35"/>
    <w:rsid w:val="00CC4718"/>
    <w:rsid w:val="00CD3C21"/>
    <w:rsid w:val="00CF2B7C"/>
    <w:rsid w:val="00D050BB"/>
    <w:rsid w:val="00D05849"/>
    <w:rsid w:val="00D062AF"/>
    <w:rsid w:val="00D24FC9"/>
    <w:rsid w:val="00D35CFD"/>
    <w:rsid w:val="00D426F7"/>
    <w:rsid w:val="00D63053"/>
    <w:rsid w:val="00D660B3"/>
    <w:rsid w:val="00D824EE"/>
    <w:rsid w:val="00D914CA"/>
    <w:rsid w:val="00D91CBD"/>
    <w:rsid w:val="00DC21CD"/>
    <w:rsid w:val="00DC6F23"/>
    <w:rsid w:val="00DD0178"/>
    <w:rsid w:val="00DD4C33"/>
    <w:rsid w:val="00DE1C05"/>
    <w:rsid w:val="00DE5727"/>
    <w:rsid w:val="00DF09AF"/>
    <w:rsid w:val="00DF1C5C"/>
    <w:rsid w:val="00E12170"/>
    <w:rsid w:val="00E168D3"/>
    <w:rsid w:val="00E255E5"/>
    <w:rsid w:val="00E2715B"/>
    <w:rsid w:val="00E3021F"/>
    <w:rsid w:val="00E35C74"/>
    <w:rsid w:val="00E4481C"/>
    <w:rsid w:val="00E46530"/>
    <w:rsid w:val="00E57EE8"/>
    <w:rsid w:val="00E60359"/>
    <w:rsid w:val="00E71DD5"/>
    <w:rsid w:val="00E72B6A"/>
    <w:rsid w:val="00E81F4A"/>
    <w:rsid w:val="00E84DEB"/>
    <w:rsid w:val="00E86DD5"/>
    <w:rsid w:val="00E957D7"/>
    <w:rsid w:val="00E96938"/>
    <w:rsid w:val="00E97785"/>
    <w:rsid w:val="00EA10EC"/>
    <w:rsid w:val="00EA79E2"/>
    <w:rsid w:val="00EB002B"/>
    <w:rsid w:val="00EB2DBD"/>
    <w:rsid w:val="00EB7131"/>
    <w:rsid w:val="00EC29EB"/>
    <w:rsid w:val="00ED3AF9"/>
    <w:rsid w:val="00EE27AD"/>
    <w:rsid w:val="00EE466E"/>
    <w:rsid w:val="00EE6E3A"/>
    <w:rsid w:val="00EF0376"/>
    <w:rsid w:val="00EF1CD5"/>
    <w:rsid w:val="00EF7D1C"/>
    <w:rsid w:val="00F03A6E"/>
    <w:rsid w:val="00F074D7"/>
    <w:rsid w:val="00F174AB"/>
    <w:rsid w:val="00F227C5"/>
    <w:rsid w:val="00F2503E"/>
    <w:rsid w:val="00F27597"/>
    <w:rsid w:val="00F31FDC"/>
    <w:rsid w:val="00F411DA"/>
    <w:rsid w:val="00F43BB8"/>
    <w:rsid w:val="00F505C2"/>
    <w:rsid w:val="00F50F2E"/>
    <w:rsid w:val="00F56671"/>
    <w:rsid w:val="00F61D63"/>
    <w:rsid w:val="00F63905"/>
    <w:rsid w:val="00F64F8D"/>
    <w:rsid w:val="00F77ABD"/>
    <w:rsid w:val="00F87E40"/>
    <w:rsid w:val="00F90635"/>
    <w:rsid w:val="00F90B62"/>
    <w:rsid w:val="00F94870"/>
    <w:rsid w:val="00F94AD6"/>
    <w:rsid w:val="00F94E9C"/>
    <w:rsid w:val="00FA155B"/>
    <w:rsid w:val="00FA3748"/>
    <w:rsid w:val="00FA7BB0"/>
    <w:rsid w:val="00FB04CD"/>
    <w:rsid w:val="00FC2457"/>
    <w:rsid w:val="00FD6133"/>
    <w:rsid w:val="00FE4760"/>
    <w:rsid w:val="00FE6308"/>
    <w:rsid w:val="00FF06C7"/>
    <w:rsid w:val="00FF0D6A"/>
    <w:rsid w:val="00FF6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D078"/>
  <w15:docId w15:val="{59FA67A3-E7F6-4D89-9268-6263781A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29"/>
    <w:pPr>
      <w:spacing w:after="0" w:line="240" w:lineRule="auto"/>
    </w:pPr>
    <w:rPr>
      <w:rFonts w:ascii="Verdana" w:eastAsia="Times New Roman" w:hAnsi="Verdana" w:cs="Times New Roman"/>
      <w:sz w:val="32"/>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4F29"/>
    <w:pPr>
      <w:ind w:left="720"/>
      <w:contextualSpacing/>
    </w:pPr>
  </w:style>
  <w:style w:type="paragraph" w:styleId="Markeringsbobletekst">
    <w:name w:val="Balloon Text"/>
    <w:basedOn w:val="Normal"/>
    <w:link w:val="MarkeringsbobletekstTegn"/>
    <w:uiPriority w:val="99"/>
    <w:semiHidden/>
    <w:unhideWhenUsed/>
    <w:rsid w:val="0044632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6328"/>
    <w:rPr>
      <w:rFonts w:ascii="Tahoma" w:eastAsia="Times New Roman" w:hAnsi="Tahoma" w:cs="Tahoma"/>
      <w:sz w:val="16"/>
      <w:szCs w:val="16"/>
      <w:lang w:eastAsia="da-DK"/>
    </w:rPr>
  </w:style>
  <w:style w:type="character" w:styleId="Hyperlink">
    <w:name w:val="Hyperlink"/>
    <w:basedOn w:val="Standardskrifttypeiafsnit"/>
    <w:uiPriority w:val="99"/>
    <w:unhideWhenUsed/>
    <w:rsid w:val="00C13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kken.mors.d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1989</Characters>
  <Application>Microsoft Office Word</Application>
  <DocSecurity>12</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Bertelsen</dc:creator>
  <cp:lastModifiedBy>Sergej Selimovic</cp:lastModifiedBy>
  <cp:revision>2</cp:revision>
  <dcterms:created xsi:type="dcterms:W3CDTF">2024-07-01T08:53:00Z</dcterms:created>
  <dcterms:modified xsi:type="dcterms:W3CDTF">2024-07-01T08:53:00Z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61cc1994-8439-44ab-b404-52500017000c</vt:lpwstr>
  </property>
  <property fmtid="{D5CDD505-2E9C-101B-9397-08002B2CF9AE}" pid="3" name="DocumentNumber">
    <vt:lpwstr>D2017-88214</vt:lpwstr>
  </property>
  <property fmtid="{D5CDD505-2E9C-101B-9397-08002B2CF9AE}" pid="4" name="DocumentContentId">
    <vt:lpwstr>61cc1994-8439-44ab-b404-52500017000c</vt:lpwstr>
  </property>
</Properties>
</file>